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052" w:rsidRPr="00B13052" w:rsidRDefault="00B13052" w:rsidP="00B13052">
      <w:pPr>
        <w:spacing w:before="120" w:after="28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B13052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PHỤ LỤC II - 2</w:t>
      </w:r>
      <w:r w:rsidRPr="00B13052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</w:p>
    <w:p w:rsidR="00B13052" w:rsidRPr="00B13052" w:rsidRDefault="00B13052" w:rsidP="00B13052">
      <w:pPr>
        <w:spacing w:before="120" w:after="28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3052">
        <w:rPr>
          <w:rFonts w:ascii="Times New Roman" w:eastAsia="Times New Roman" w:hAnsi="Times New Roman" w:cs="Times New Roman"/>
          <w:sz w:val="24"/>
          <w:szCs w:val="24"/>
          <w:lang w:val="vi-VN"/>
        </w:rPr>
        <w:t>DANH MỤC KIỂM TRA (CHECKLIST)</w:t>
      </w:r>
      <w:r w:rsidRPr="00B13052">
        <w:rPr>
          <w:rFonts w:ascii="Times New Roman" w:eastAsia="Times New Roman" w:hAnsi="Times New Roman" w:cs="Times New Roman"/>
          <w:sz w:val="24"/>
          <w:szCs w:val="24"/>
          <w:lang w:val="vi-VN"/>
        </w:rPr>
        <w:br/>
        <w:t>THỰC HÀNH TỐT CƠ SỞ BÁN LẺ THUỐC ĐỐI VỚI QUẦY THUỐC</w:t>
      </w:r>
      <w:r w:rsidRPr="00B13052">
        <w:rPr>
          <w:rFonts w:ascii="Times New Roman" w:eastAsia="Times New Roman" w:hAnsi="Times New Roman" w:cs="Times New Roman"/>
          <w:sz w:val="24"/>
          <w:szCs w:val="24"/>
        </w:rPr>
        <w:br/>
      </w:r>
      <w:r w:rsidRPr="00B13052">
        <w:rPr>
          <w:rFonts w:ascii="Times New Roman" w:eastAsia="Times New Roman" w:hAnsi="Times New Roman" w:cs="Times New Roman"/>
          <w:i/>
          <w:iCs/>
          <w:sz w:val="24"/>
          <w:szCs w:val="24"/>
          <w:lang w:val="vi-VN"/>
        </w:rPr>
        <w:t>(Ban hành kèm theo Thông tư s</w:t>
      </w:r>
      <w:r w:rsidRPr="00B13052">
        <w:rPr>
          <w:rFonts w:ascii="Times New Roman" w:eastAsia="Times New Roman" w:hAnsi="Times New Roman" w:cs="Times New Roman"/>
          <w:i/>
          <w:iCs/>
          <w:sz w:val="24"/>
          <w:szCs w:val="24"/>
        </w:rPr>
        <w:t>ố 02</w:t>
      </w:r>
      <w:r w:rsidRPr="00B13052">
        <w:rPr>
          <w:rFonts w:ascii="Times New Roman" w:eastAsia="Times New Roman" w:hAnsi="Times New Roman" w:cs="Times New Roman"/>
          <w:i/>
          <w:iCs/>
          <w:sz w:val="24"/>
          <w:szCs w:val="24"/>
          <w:lang w:val="vi-VN"/>
        </w:rPr>
        <w:t>/20</w:t>
      </w:r>
      <w:r w:rsidRPr="00B13052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B13052">
        <w:rPr>
          <w:rFonts w:ascii="Times New Roman" w:eastAsia="Times New Roman" w:hAnsi="Times New Roman" w:cs="Times New Roman"/>
          <w:i/>
          <w:iCs/>
          <w:sz w:val="24"/>
          <w:szCs w:val="24"/>
          <w:lang w:val="vi-VN"/>
        </w:rPr>
        <w:t>/TT-BYT ngày</w:t>
      </w:r>
      <w:r w:rsidRPr="00B1305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22 t</w:t>
      </w:r>
      <w:r w:rsidRPr="00B13052">
        <w:rPr>
          <w:rFonts w:ascii="Times New Roman" w:eastAsia="Times New Roman" w:hAnsi="Times New Roman" w:cs="Times New Roman"/>
          <w:i/>
          <w:iCs/>
          <w:sz w:val="24"/>
          <w:szCs w:val="24"/>
          <w:lang w:val="vi-VN"/>
        </w:rPr>
        <w:t>h</w:t>
      </w:r>
      <w:r w:rsidRPr="00B13052">
        <w:rPr>
          <w:rFonts w:ascii="Times New Roman" w:eastAsia="Times New Roman" w:hAnsi="Times New Roman" w:cs="Times New Roman"/>
          <w:i/>
          <w:iCs/>
          <w:sz w:val="24"/>
          <w:szCs w:val="24"/>
        </w:rPr>
        <w:t>á</w:t>
      </w:r>
      <w:r w:rsidRPr="00B13052">
        <w:rPr>
          <w:rFonts w:ascii="Times New Roman" w:eastAsia="Times New Roman" w:hAnsi="Times New Roman" w:cs="Times New Roman"/>
          <w:i/>
          <w:iCs/>
          <w:sz w:val="24"/>
          <w:szCs w:val="24"/>
          <w:lang w:val="vi-VN"/>
        </w:rPr>
        <w:t>ng</w:t>
      </w:r>
      <w:r w:rsidRPr="00B1305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01 </w:t>
      </w:r>
      <w:r w:rsidRPr="00B13052">
        <w:rPr>
          <w:rFonts w:ascii="Times New Roman" w:eastAsia="Times New Roman" w:hAnsi="Times New Roman" w:cs="Times New Roman"/>
          <w:i/>
          <w:iCs/>
          <w:sz w:val="24"/>
          <w:szCs w:val="24"/>
          <w:lang w:val="vi-VN"/>
        </w:rPr>
        <w:t>năm 20</w:t>
      </w:r>
      <w:r w:rsidRPr="00B1305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18 </w:t>
      </w:r>
      <w:r w:rsidRPr="00B13052">
        <w:rPr>
          <w:rFonts w:ascii="Times New Roman" w:eastAsia="Times New Roman" w:hAnsi="Times New Roman" w:cs="Times New Roman"/>
          <w:i/>
          <w:iCs/>
          <w:sz w:val="24"/>
          <w:szCs w:val="24"/>
          <w:lang w:val="vi-VN"/>
        </w:rPr>
        <w:t>của Bộ trưởng Bộ Y tế)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847"/>
        <w:gridCol w:w="8861"/>
      </w:tblGrid>
      <w:tr w:rsidR="00B13052" w:rsidRPr="00B13052" w:rsidTr="000E19AC">
        <w:tc>
          <w:tcPr>
            <w:tcW w:w="4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STT</w:t>
            </w:r>
          </w:p>
        </w:tc>
        <w:tc>
          <w:tcPr>
            <w:tcW w:w="45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Nội dung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Tên cơ sở:</w:t>
            </w:r>
          </w:p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Địa chỉ: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4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Tên chủ cơ sở:</w:t>
            </w:r>
          </w:p>
          <w:p w:rsidR="00B13052" w:rsidRPr="00B13052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Tên người chịu trách nhiệm chuyên môn:</w:t>
            </w:r>
          </w:p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Giấy chứng nhận đủ điều kiện kinh doanh dược:</w:t>
            </w:r>
          </w:p>
        </w:tc>
      </w:tr>
    </w:tbl>
    <w:p w:rsidR="00B13052" w:rsidRPr="00B13052" w:rsidRDefault="00B13052" w:rsidP="00B13052">
      <w:pPr>
        <w:spacing w:before="120" w:after="28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05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874"/>
        <w:gridCol w:w="2604"/>
        <w:gridCol w:w="862"/>
        <w:gridCol w:w="862"/>
        <w:gridCol w:w="850"/>
        <w:gridCol w:w="870"/>
        <w:gridCol w:w="870"/>
        <w:gridCol w:w="1916"/>
      </w:tblGrid>
      <w:tr w:rsidR="00B13052" w:rsidRPr="00B13052" w:rsidTr="000E19AC"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TT</w:t>
            </w:r>
          </w:p>
        </w:tc>
        <w:tc>
          <w:tcPr>
            <w:tcW w:w="13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Tham chiếu</w:t>
            </w:r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Điểm chuẩn</w:t>
            </w: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Điểm cộng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Điểm trừ</w:t>
            </w:r>
          </w:p>
        </w:tc>
        <w:tc>
          <w:tcPr>
            <w:tcW w:w="4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Điểm đạt</w:t>
            </w:r>
          </w:p>
        </w:tc>
        <w:tc>
          <w:tcPr>
            <w:tcW w:w="9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Ghi chú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I</w:t>
            </w:r>
          </w:p>
        </w:tc>
        <w:tc>
          <w:tcPr>
            <w:tcW w:w="4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Nhân sự: 20 điểm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.1</w:t>
            </w:r>
          </w:p>
        </w:tc>
        <w:tc>
          <w:tcPr>
            <w:tcW w:w="4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Người quản lý chuyên môn: 11 điểm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1.1.1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Có mặt khi cơ sở bán lẻ hoạt động hoặc thực hiện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shd w:val="solid" w:color="FFFFFF" w:fill="auto"/>
                <w:lang w:val="vi-VN"/>
              </w:rPr>
              <w:t>ủy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quyền theo quy định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III.4b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Điểm không chấp nhận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Điểm không ch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ấp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nhận trong trườ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hợp không có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mặt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người quản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lý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chuyên môn khi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cơ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sở hoạt động h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oặc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không thực hiện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ủy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quyền và báo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cáo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theo quy định.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1.1.2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Có giám sát hoặc trực tiếp tham gia việc bán thuốc kê đơn và liên hệ với bác sỹ kê đơn trong trường hợp cần thiết.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III.4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Kiểm tra:</w:t>
            </w:r>
          </w:p>
          <w:p w:rsidR="00B13052" w:rsidRPr="00B13052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Quy trình x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người quản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lý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chuyên môn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có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kiểm soát h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oạt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động này không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- Hoạt động thực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tế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1.1.3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Có tham gia kiểm soát chất lượng thuốc khi nhập về và trong quá trình bảo quản tại quầy thuốc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III.4b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Kiểm tra Quy trì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nh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và phỏng vấn nh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ân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viên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lastRenderedPageBreak/>
              <w:t>1.1.4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Có thường xuyên cập nhật kiến thức chuyên môn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III.4b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Phỏng vấn ng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ười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quản lý chu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yên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môn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1.1.5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(*) Có đào tạo hướng dẫn nh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â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 viên quy chế, kiến thức chuyên môn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III.4b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Phỏng vấn,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nhân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viên, kiểm tra hồ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sơ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đào tạo nhân viên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1.1.6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Có hướng dẫn nhân viên theo dõi các tác dụng không mong muốn và báo cáo với cơ quan y tế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III.4b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1.1.7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Có cộng tác với y tế cơ sở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III.4b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1.2</w:t>
            </w:r>
          </w:p>
        </w:tc>
        <w:tc>
          <w:tcPr>
            <w:tcW w:w="4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Người bán lẻ: 9 điểm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1.2.1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(*) Có đủ nhân viên phục vụ cho hoạt động của quầy thuốc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Số lượng nhân viên:</w:t>
            </w:r>
          </w:p>
          <w:p w:rsidR="00B13052" w:rsidRPr="00B13052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D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ượ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 sỹ đại học: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…….</w:t>
            </w:r>
          </w:p>
          <w:p w:rsidR="00B13052" w:rsidRPr="00B13052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Dược sỹ trung học: ....</w:t>
            </w:r>
          </w:p>
          <w:p w:rsidR="00B13052" w:rsidRPr="00B13052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D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ượ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 tá: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</w:t>
            </w:r>
          </w:p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Các b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ằ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ng cấp khác: ...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shd w:val="solid" w:color="FFFFFF" w:fill="auto"/>
                <w:lang w:val="vi-VN"/>
              </w:rPr>
              <w:t>Cơ sở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có Dược sĩ đại học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1.2.2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(*) Bằng cấp chuyên môn phù hợp với công việc được giao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.1.3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Hỏi để đánh giá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1.2.3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(*) Các nhân viên không đang trong thời gian bị k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ỷ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luật liên quan đến chuyên môn y dược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Quan sát thực tế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1.2.4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(*) Có mặc áo Blouse và đeo biển hiệu ghi rõ chức danh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III.4a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1.2.5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(*) Tất cả nhân viên được huấn luyện để hiểu rõ và thực hiện đúng các nguyên tắc GPP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Kiểm tra sự h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iểu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biết của nhân viê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n.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1.2.6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Được đào tạo, cập nhật kiến thức chuyên môn và pháp luật y tế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III.4a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Kiểm tra hồ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sơ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nhân viên.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lastRenderedPageBreak/>
              <w:t>1.2.7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Có thái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ộ h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òa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nhã, lịch sự khi tiếp xúc với khách hàng và giữ bí m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ậ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t thông tin về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người bệnh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III.4a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Có quy định tro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quy trình hoặc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nội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qu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II</w:t>
            </w:r>
          </w:p>
        </w:tc>
        <w:tc>
          <w:tcPr>
            <w:tcW w:w="4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Cơ sở vật chất: 16 điểm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2.1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(*) Xây dựng và thiết kế:</w:t>
            </w:r>
          </w:p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Địa điểm cố định, khu trưng bày bảo quản riêng biệt đảm bảo kiểm soát được môi trường bảo quản thuốc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II.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(*) Quầy thuốc có môi trường riêng biệt hoàn toàn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II.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b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0,5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Có vách ngăn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kính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và lối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 riêng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(*) Bố trí nơi cao ráo, t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shd w:val="solid" w:color="FFFFFF" w:fill="auto"/>
                <w:lang w:val="vi-VN"/>
              </w:rPr>
              <w:t>hoán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g mát, an toàn, cách xa nguồn ô nhiễm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II.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(*) Trần nhà có chống bụi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II.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(*) Tường và nền nhà phẳng, nhẵn, dễ vệ sinh, lau rửa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2.2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(*) Diện tích phù hợp với quy mô kinh doanh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II.2a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2.3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(*) Khu trưng bày bảo quản có diện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ích tối thiểu 10m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II.2a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Điểm không chấp nhận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Không chấp th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uận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trong trường h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ợp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dưới 10m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(*) Khu trưng bày bảo qu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ả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 có diện tích từ 20m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đến dưới 30 m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(*) Khu trưng bày b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ả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o quản có diện tích từ 30m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/>
              </w:rPr>
              <w:t>2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trở lên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2.4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(*) Có khu vực để người mua thuốc tiếp xúc và trao đổi thông tin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II.2a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2.5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(*) Có khu vực riêng để ra lẻ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II.2b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Có thể xem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xét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chấp thuận nếu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bố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trí phòng ri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êng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hoặc hộp / ng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ăn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riêng ra lẻ thuốc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(*) Khu vực ra lẻ cách ly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lastRenderedPageBreak/>
              <w:t>với khu vực bảo quản trưng bày.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lastRenderedPageBreak/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0,5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(*) N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ế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u có khu vực ra lẻ cách ly với khu vực trưng bày, khu vực này phải đảm bảo vệ sinh.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II.2d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(*) Nếu có kho bảo quản thì kho đạt yêu cầu bảo quản thuốc.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II.2b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Điểm không chấp nhận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Không chấp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nhận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trong trường hợp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kho nhưng kh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ông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đạt yêu cầu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bảo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quản thuốc.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(*) Có khu vực tư vấn (Khu vực tư vấn đảm bảo được tính riêng tư)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II.2b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(*) Có phòng tư vấn riêng (Trong khuôn viên quầy thuốc và thuận tiện cho khách)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II.2b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0,5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2.6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(*) Mỹ phẩm, thực phẩm chức năng, dụng cụ y tế để khu vực riêng, không ảnh hưởng đến thuốc và </w:t>
            </w:r>
            <w:r w:rsidRPr="002766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có biển hiệu khu vực ghi rõ “Sản phẩm này không phải là thuốc”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II.2c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4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Trang thiết bị: 14 điểm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3.1</w:t>
            </w:r>
          </w:p>
        </w:tc>
        <w:tc>
          <w:tcPr>
            <w:tcW w:w="4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Thiết bị bảo quản thuốc: 10 điểm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3.1.1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Thiết bị bảo quản thuốc: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II.3a, 3b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(*) - Có đủ tủ quầy bảo quản thuốc</w:t>
            </w:r>
          </w:p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Tủ, quầy, giá kệ dễ vệ sinh, đảm bảo thẩm mỹ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II.3a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F3025B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3025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(*) Có nhiệt kế, ẩm kế (đã hiệu chuẩn) và có ghi chép theo dõi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F3025B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3025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II.3a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F3025B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3025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F3025B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3025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F3025B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3025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F3025B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3025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F3025B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3025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27661E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766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Có thiết bị theo dõi nhi</w:t>
            </w:r>
            <w:r w:rsidRPr="002766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ệ</w:t>
            </w:r>
            <w:r w:rsidRPr="002766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t độ t</w:t>
            </w:r>
            <w:r w:rsidRPr="002766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ự </w:t>
            </w:r>
            <w:r w:rsidRPr="002766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ghi với tần suất phù hợp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27661E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766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II.3a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27661E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766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27661E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766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27661E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766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Điểm không chấp nhận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27661E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766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27661E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766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Không chấp nhận khi đến lộ trình nhưng chưa th</w:t>
            </w:r>
            <w:r w:rsidRPr="002766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ực </w:t>
            </w:r>
            <w:r w:rsidRPr="002766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hiện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(*) Nơi bán thuốc đủ ánh sáng để đảm bảo các thao tác diễn ra thuận lợi và không nhầm lẫn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II.3a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(*) Ánh sáng mặt trời không chiếu trực tiếp vào nơi trưng bày, bảo quản thuốc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II.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3.1.2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(*) Cơ sở có thiết bị bảo quản để đáp ứng với yêu cầu bảo quản ghi trên nhãn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28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.3a,</w:t>
            </w:r>
          </w:p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II.3b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Điểm không chấp nhận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Không chấp nh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ận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đối với phạm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hoạt động khô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đáp ứng điều k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iện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bảo quản. V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D: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thuốc yêu cầu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bảo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quản mát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hoặc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lạnh, phải có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tủ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lạnh hoặc hộp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bảo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quản chuyên dụng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(*) Nơi bán thuốc được duy trì ở nhiệt độ không quá 30°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, độ ẩm không quá 75% và thỏa mãn điều kiện bảo quản của thuốc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Điểm không chấp nhận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Có sử dụng th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iết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bị kiểm soát nh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iệt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độ, độ ẩm (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máy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điều hòa, quạt,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máy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hút ẩm...)</w:t>
            </w:r>
          </w:p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- Điểm không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chấp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thuận trong trườ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hợp nơi bán th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uốc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không duy trì đ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ược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điều kiện bảo qu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ản.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3.2</w:t>
            </w:r>
          </w:p>
        </w:tc>
        <w:tc>
          <w:tcPr>
            <w:tcW w:w="4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Dụng cụ, bao bì ra lẻ: 4 điểm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3.2.1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(*) Có dụng cụ và bao bì ra lẻ thuốc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shd w:val="solid" w:color="FFFFFF" w:fill="auto"/>
                <w:lang w:val="vi-VN"/>
              </w:rPr>
              <w:t>phù hợp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II.3c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3.2.2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Có </w:t>
            </w:r>
            <w:r w:rsidRPr="002766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bao bì kín khí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cho thuốc không còn bao bì tiếp xúc trực tiếp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.3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3.2.3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Thuốc dùng ngoài và thuốc quản lý đặc biệt được để trong bao bì phù hợp dễ phân biệt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II.3c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3.2.4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Thuốc bán lẻ không đựng trong bao bì man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tên thu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ố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 khác hoặc chứa nội dung quảng cáo của một thuốc khác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II.3c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IV</w:t>
            </w:r>
          </w:p>
        </w:tc>
        <w:tc>
          <w:tcPr>
            <w:tcW w:w="4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Ghi nhãn thuốc: 2 điểm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4.1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Thuốc bán lẻ không còn bao bì ngoài của thuốc đ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ượ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c đính kèm theo các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lastRenderedPageBreak/>
              <w:t>thông tin sau:</w:t>
            </w:r>
          </w:p>
          <w:p w:rsidR="00B13052" w:rsidRPr="00B13052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Tên thuốc, dạng bào chế</w:t>
            </w:r>
          </w:p>
          <w:p w:rsidR="00B13052" w:rsidRPr="00B13052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Nồng độ, hàm lượng</w:t>
            </w:r>
          </w:p>
          <w:p w:rsidR="00B13052" w:rsidRPr="00B13052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ế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u cần (VD: không có đ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ơ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 thuốc, không có tờ HDSD nếu bán số lượng quá ít) phải có thêm thông tin:</w:t>
            </w:r>
          </w:p>
          <w:p w:rsidR="00B13052" w:rsidRPr="00B13052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Cách dùng</w:t>
            </w:r>
          </w:p>
          <w:p w:rsidR="00B13052" w:rsidRPr="00B13052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Liều dùng</w:t>
            </w:r>
          </w:p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Số lần dùng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lastRenderedPageBreak/>
              <w:t>II.3d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lastRenderedPageBreak/>
              <w:t>V</w:t>
            </w:r>
          </w:p>
        </w:tc>
        <w:tc>
          <w:tcPr>
            <w:tcW w:w="4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Hồ sơ sổ sách và tài liệu chuyên môn: 18 điểm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5.1</w:t>
            </w:r>
          </w:p>
        </w:tc>
        <w:tc>
          <w:tcPr>
            <w:tcW w:w="4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Hồ s</w:t>
            </w: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ơ </w:t>
            </w: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pháp lý: 3 điểm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5.1.1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(*) Các giấy tờ pháp lý như đăng ký kinh doanh, chứng chỉ hành nghề của Người chịu trách nhiệm chuyên môn; Giấy chứng nhận đủ điều kiện kinh doanh (đối với cơ sở đang hoạt động)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Điểm không chấp nhận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Điểm không ch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ấp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nhận trong tr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ường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hợp thiếu các gi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ấy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tờ pháp lý h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oặc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giấy tờ pháp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lý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không hợp lệ.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5.1.2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(*) Có hồ sơ nhân viên.</w:t>
            </w:r>
          </w:p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(Hồ sơ gồm: hợp đồng lao động, Gi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ấ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y khám sức khỏe, b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ằ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ng cấp chuyên môn, sơ yếu lý lịch, các chứng chỉ đào tạo)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5.2</w:t>
            </w:r>
          </w:p>
        </w:tc>
        <w:tc>
          <w:tcPr>
            <w:tcW w:w="4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Tài liệu hướng dẫn sử d</w:t>
            </w: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ụ</w:t>
            </w: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ng thuốc: 2 điểm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5.2.1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(*) Có tài liệu hướng dẫn sử dụng thuốc cập nhật.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II.4a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5.2.2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(*) Có các tài liệu về quy chế chuyên môn dược hiện hành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II.4a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5.2.3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27661E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766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Có Internet để tra c</w:t>
            </w:r>
            <w:r w:rsidRPr="002766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ứ</w:t>
            </w:r>
            <w:r w:rsidRPr="002766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u thông tin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27661E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766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27661E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766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27661E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766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27661E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766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27661E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766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27661E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2766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Điểm không ch</w:t>
            </w:r>
            <w:r w:rsidRPr="002766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ấp </w:t>
            </w:r>
            <w:r w:rsidRPr="002766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 xml:space="preserve">thuận khi đến </w:t>
            </w:r>
            <w:r w:rsidRPr="002766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lộ </w:t>
            </w:r>
            <w:r w:rsidRPr="002766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trình nhưng ch</w:t>
            </w:r>
            <w:r w:rsidRPr="002766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ưa </w:t>
            </w:r>
            <w:r w:rsidRPr="0027661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triển khai.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5.3</w:t>
            </w:r>
          </w:p>
        </w:tc>
        <w:tc>
          <w:tcPr>
            <w:tcW w:w="4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Hồ sơ sổ sách liên quan hoạt động </w:t>
            </w: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solid" w:color="FFFFFF" w:fill="auto"/>
                <w:lang w:val="vi-VN"/>
              </w:rPr>
              <w:t>kinh</w:t>
            </w: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doanh thuốc: 5 điểm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lastRenderedPageBreak/>
              <w:t>5.3.1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Theo dõi các thông tin thuốc và các vấn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ề có liên quan:</w:t>
            </w:r>
          </w:p>
          <w:p w:rsidR="00B13052" w:rsidRPr="00B13052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Theo dõi b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ằ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ng máy tính</w:t>
            </w:r>
          </w:p>
          <w:p w:rsidR="00B13052" w:rsidRPr="00B13052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Theo dõi bằng sổ</w:t>
            </w:r>
          </w:p>
          <w:p w:rsidR="00B13052" w:rsidRPr="00B13052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shd w:val="solid" w:color="FFFFFF" w:fill="auto"/>
                <w:lang w:val="vi-VN"/>
              </w:rPr>
              <w:t>Có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theo dõi việc pha chế theo đơn (nếu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shd w:val="solid" w:color="FFFFFF" w:fill="auto"/>
                <w:lang w:val="vi-VN"/>
              </w:rPr>
              <w:t>có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).</w:t>
            </w:r>
          </w:p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Có theo dõi đối với thuốc kê đơn, thuốc gây nghiện, thuốc tiền chất, thuốc hướng thần.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II.4b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Cộng thêm 1 điểm nếu hồ sơ đầy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đủ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hoặc theo dõi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đủ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trên máy tính tr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ước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khi triển khai phần mềm chung q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uản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lý.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Lưu giữ hồ sơ sổ sách ít nhất 1 năm kể từ khi thuốc hết hạn dùng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5.3.2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- Có theo dõi đối với thuốc kê đơn: dữ liệu liên quan đến bệnh nhân, người kê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ơn, đơn thuốc của bệnh nhân có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ơn thuốc hoặc bệnh nhân cần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ưu ý,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ơn thuốc gây nghiện, thuốc tiền chất, thu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ố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 hướng thần.</w:t>
            </w:r>
          </w:p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(Theo dõi bằng máy tính hoặc bằng s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ổ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28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II.4b</w:t>
            </w:r>
          </w:p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II.4d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967A21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67A2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(*) Có trang bị thiết bị và triển khai ứng dụng c</w:t>
            </w:r>
            <w:r w:rsidRPr="00967A2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ô</w:t>
            </w:r>
            <w:r w:rsidRPr="00967A2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ng nghệ th</w:t>
            </w:r>
            <w:r w:rsidRPr="00967A2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ô</w:t>
            </w:r>
            <w:r w:rsidRPr="00967A2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 xml:space="preserve">ng tin, thực hiện kết nối mạng để quản lý hoạt động kinh doanh thuốc. </w:t>
            </w:r>
          </w:p>
          <w:p w:rsidR="00B13052" w:rsidRPr="00967A21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67A2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Có cơ chế cung cấp và chuyển giao thông tin quản lý kinh doanh cho cơ quan quản lý.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967A21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67A2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967A21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67A2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967A21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67A2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967A21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67A2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Điểm không chấp nhận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967A21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67A2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967A21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67A2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 xml:space="preserve">Không chấp </w:t>
            </w:r>
            <w:r w:rsidRPr="00967A2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nhận </w:t>
            </w:r>
            <w:r w:rsidRPr="00967A2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 xml:space="preserve">trong trường </w:t>
            </w:r>
            <w:r w:rsidRPr="00967A2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hợp </w:t>
            </w:r>
            <w:r w:rsidRPr="00967A2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đến lộ trình như</w:t>
            </w:r>
            <w:r w:rsidRPr="00967A2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ng </w:t>
            </w:r>
            <w:r w:rsidRPr="00967A2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chưa thực hiện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5.4</w:t>
            </w:r>
          </w:p>
        </w:tc>
        <w:tc>
          <w:tcPr>
            <w:tcW w:w="4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Xây dựng và thực hiện các quy trình thao tác chuẩn: 8 điểm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5.4.1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(*) Có đủ các quy trình cơ bản theo yêu cầu (Nội dung quy trình đúng và phù hợp với hoạt động của quầy thuốc):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II4.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(*) Quy trình mua thuốc và kiểm soát chất lượng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(*) Quy trình bán thuốc, hướng dẫn sử dụng thuốc kê đơn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(*) Quy trình bán và hướng dẫn sử dụng thuốc không kê đơn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(*) Quy trình bảo quản và theo dõi chất lượng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(*) Quy trình giải quyết với thuốc bị khiếu nại hoặc thu hồi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5.4.2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(*)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shd w:val="solid" w:color="FFFFFF" w:fill="auto"/>
                <w:lang w:val="vi-VN"/>
              </w:rPr>
              <w:t>Có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các quy trình khác (Ghi cụ thể)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II.4e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5.4.3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(*) Các quy trình thao tác chuẩn của cơ sở do người có thẩm quyền phê duyệt và ký ban hành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II.4e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5.4.4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Nhân viên bán thuốc áp dụng thực hiện đầy đủ các quy trình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II.4e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Kiểm tra kiến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thức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và các thao tác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thực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hiện quy trình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VI</w:t>
            </w:r>
          </w:p>
        </w:tc>
        <w:tc>
          <w:tcPr>
            <w:tcW w:w="4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Nguồn thuốc: 5 điểm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6.1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Có hồ sơ các nhà cung ứng thuốc có uy tín gồm</w:t>
            </w:r>
          </w:p>
          <w:p w:rsidR="00B13052" w:rsidRPr="00B13052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Bản sao GCN đủ điều kiện kinh doanh thuốc</w:t>
            </w:r>
          </w:p>
          <w:p w:rsidR="00B13052" w:rsidRPr="00B13052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- Có danh mục các mặt hàng cung ứng </w:t>
            </w:r>
          </w:p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Có danh sách nhà cung cấp uy tín, đảm bảo được lựa chọn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28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III.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a </w:t>
            </w:r>
          </w:p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b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6.2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Có lưu hóa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đơn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mua hàng hợp lệ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III.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6.3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Tất cả thuốc tại quầy thuốc là thuốc được phép lưu hành hợp pháp (có S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K, hoặc có số giấy phép nhập khẩu)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III.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Điểm không chấp nhận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Điểm không ch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ấp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nhận trong tr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shd w:val="solid" w:color="FFFFFF" w:fill="auto"/>
                <w:lang w:val="vi-VN"/>
              </w:rPr>
              <w:t>ườ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hợp có thuốc khô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phép lưu hành h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ợp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pháp.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4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Thực hiện quy chế chuyên môn - Thực hành nghề nghiệp: 15 điểm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lastRenderedPageBreak/>
              <w:t>7.1.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Nhân viên quầy thuốc n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ắ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m được quy chế kê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shd w:val="solid" w:color="FFFFFF" w:fill="auto"/>
                <w:lang w:val="vi-VN"/>
              </w:rPr>
              <w:t>đơn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và biết cách tra cứu danh mục thuốc không kê đơn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III.4a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7.2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Khi bán thuốc, người bán lẻ có hỏi người mua các thông tin về triệu chứng bệnh, về tình trạng người dùng thuốc để tránh rủi ro khi dùng thuốc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III.2a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Trong quy trì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nh,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theo dõi hoạt độ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thực t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ế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, hỏi n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hân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viên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7.3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Người bán lẻ có trình độ chuyên môn phù hợp để bán các thuốc kê trong đơn thuốc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28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.2c</w:t>
            </w:r>
          </w:p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Có kiểm tra đơn thuốc trước khi bán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.2c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Quầy thuốc có biện pháp theo dõi việc bán thu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ố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 kê đơn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III.2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Nếu đơn thuốc không hợp lệ, người bán thuốc có:</w:t>
            </w:r>
          </w:p>
          <w:p w:rsidR="00B13052" w:rsidRPr="00B13052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- Hỏi lại người kê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ơn</w:t>
            </w:r>
          </w:p>
          <w:p w:rsidR="00B13052" w:rsidRPr="00B13052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Thông báo cho người mua</w:t>
            </w:r>
          </w:p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Từ chối bán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III.2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Có sổ theo dõi.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Ch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ỉ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Dược sỹ đại học được thay thế thuốc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tro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ng đơn thuốc.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.2c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Kiểm tra quy trình, nhân viên n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ắ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 được quy trình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7.4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Khi bán thuốc, người bán lẻ có tư vấn và thông báo cho người mua:</w:t>
            </w:r>
          </w:p>
          <w:p w:rsidR="00B13052" w:rsidRPr="00B13052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Lựa chọn thuốc phù hợp nhu cầu điều trị và khả năng tài chính</w:t>
            </w:r>
          </w:p>
          <w:p w:rsidR="00B13052" w:rsidRPr="00B13052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Cách dùng thuốc</w:t>
            </w:r>
          </w:p>
          <w:p w:rsidR="00B13052" w:rsidRPr="00B13052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Các thông tin về thuốc, tác dụng phụ, tương tác thuốc, các cảnh báo</w:t>
            </w:r>
          </w:p>
          <w:p w:rsidR="00B13052" w:rsidRPr="00B13052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- Những trường hợp cần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lastRenderedPageBreak/>
              <w:t>sự chẩn đoán của thầy thuốc mới dùng thuốc</w:t>
            </w:r>
          </w:p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Những trường hợp không cần sử dụng thuốc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lastRenderedPageBreak/>
              <w:t>III.2a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lastRenderedPageBreak/>
              <w:t>7.5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Hướng dẫn sử dụng thuốc vừa bằng lời nói, vừa ghi nhãn theo quy định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III.2a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7.6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Khi giao thuốc cho người mua, người bán lẻ thuốc có kiểm tra đối chiếu các thông tin sau:</w:t>
            </w:r>
          </w:p>
          <w:p w:rsidR="00B13052" w:rsidRPr="00B13052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Nhãn thuốc</w:t>
            </w:r>
          </w:p>
          <w:p w:rsidR="00B13052" w:rsidRPr="00B13052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Chất l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ượ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ng thuốc bằng cảm quan</w:t>
            </w:r>
          </w:p>
          <w:p w:rsidR="00B13052" w:rsidRPr="00B13052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Chủng loại thuốc</w:t>
            </w:r>
          </w:p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Số lượng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III.2a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7.7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Người bán lẻ,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shd w:val="solid" w:color="FFFFFF" w:fill="auto"/>
                <w:lang w:val="vi-VN"/>
              </w:rPr>
              <w:t>cơ sở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bán lẻ không tiến hành các hoạt động thông tin, quảng cáo thuốc trái với quy định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shd w:val="solid" w:color="FFFFFF" w:fill="auto"/>
                <w:lang w:val="vi-VN"/>
              </w:rPr>
              <w:t>về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thông tin, quảng cáo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III.2b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Kiểm tra các tờ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rơi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quảng cáo, việc d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án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quảng cáo...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7.8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Ng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shd w:val="solid" w:color="FFFFFF" w:fill="auto"/>
                <w:lang w:val="vi-VN"/>
              </w:rPr>
              <w:t>ườ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 bán l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ẻ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thuốc không khuyến khích người mua mua nhi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ề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u thuốc hơn cần thiết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II.2b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7.9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(*) Có kho, khu v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ực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hoặc tủ riêng có khóa chắc chắn để bảo quản thuốc gây nghiện, thuốc hướng thần, thuốc tiền chất.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28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II.4d </w:t>
            </w:r>
          </w:p>
          <w:p w:rsidR="00B13052" w:rsidRPr="00B13052" w:rsidRDefault="00B13052" w:rsidP="00B13052">
            <w:pPr>
              <w:spacing w:before="120" w:after="28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III.3d </w:t>
            </w:r>
          </w:p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III.3đ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Điểm không chấp nhận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Điểm không ch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ấp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nhận trong tr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shd w:val="solid" w:color="FFFFFF" w:fill="auto"/>
                <w:lang w:val="vi-VN"/>
              </w:rPr>
              <w:t>ườ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hợp có thực h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iện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kinh doanh th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uốc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gây nghiện, th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uốc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hướng thần, th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uốc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tiền chất nh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ưng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không đáp ứng.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7.10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Quản lý, mua bán, đối chiếu định kỳ thuốc phải kiểm soát đặc biệt đúng quy chế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28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II. 4d </w:t>
            </w:r>
          </w:p>
          <w:p w:rsidR="00B13052" w:rsidRPr="00B13052" w:rsidRDefault="00B13052" w:rsidP="00B13052">
            <w:pPr>
              <w:spacing w:before="120" w:after="28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III. 3d </w:t>
            </w:r>
          </w:p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III.3đ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Điểm không chấp nhận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Trình độ chu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yên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môn của người b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án,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sổ sách theo d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õi,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kiểm kê, báo c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áo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định kỳ, báo c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áo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đột xuất và báo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cáo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xin hủy thuốc...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lastRenderedPageBreak/>
              <w:t>7.11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(*) Sắp xếp thuốc:</w:t>
            </w:r>
          </w:p>
          <w:p w:rsidR="00B13052" w:rsidRPr="00B13052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Sắp xếp gọn gàng, dễ lấy, tránh nhầm lẫn</w:t>
            </w:r>
          </w:p>
          <w:p w:rsidR="00B13052" w:rsidRPr="00B13052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Sắp xếp theo nhóm tác dụng dược lý, điều kiện bảo quản ghi trên nhãn.</w:t>
            </w:r>
          </w:p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- Có khu vực riêng cho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Thuốc kê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shd w:val="solid" w:color="FFFFFF" w:fill="auto"/>
                <w:lang w:val="vi-VN"/>
              </w:rPr>
              <w:t>đơn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”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28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.3c </w:t>
            </w:r>
          </w:p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III.3b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7.12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Thực hiện niêm yết giá thuốc đúng quy định và bán không cao h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ơn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giá niêm yết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III.2a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VIII</w:t>
            </w:r>
          </w:p>
        </w:tc>
        <w:tc>
          <w:tcPr>
            <w:tcW w:w="4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Kiểm tra/ đảm bảo chất lượng thuốc: 5 điểm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8.1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Có kiểm tra, kiểm soát khi nhập thuốc:</w:t>
            </w:r>
          </w:p>
          <w:p w:rsidR="00B13052" w:rsidRPr="00B13052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Hạn dùng của thuốc</w:t>
            </w:r>
          </w:p>
          <w:p w:rsidR="00B13052" w:rsidRPr="00B13052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Thuốc còn nguyên vẹn trong bao bì gốc của nhà sản xuất</w:t>
            </w:r>
          </w:p>
          <w:p w:rsidR="00B13052" w:rsidRPr="00B13052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Các thông tin trên nhãn thuốc (theo yêu cầu quy chế nhãn)</w:t>
            </w:r>
          </w:p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Có kiểm soát chất lượng b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ằ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ng cảm quan.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III.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và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III.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d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Kiểm tra quy trì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nh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và kiểm tra thực t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ế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Có tiến hành kiểm soát chất lượng thuốc định kỳ và đột xuất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III.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d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Kiểm tra sổ k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iểm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soát chất lượ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thuốc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8.2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Tại thời điểm kiểm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tr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a khôn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g p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hát hi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ệ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 các loại thuốc sau:</w:t>
            </w:r>
          </w:p>
          <w:p w:rsidR="00B13052" w:rsidRPr="00B13052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A2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- Thuốc không được lưu hành</w:t>
            </w:r>
          </w:p>
          <w:p w:rsidR="00B13052" w:rsidRPr="00B13052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Thuốc quá hạn dùng</w:t>
            </w:r>
          </w:p>
          <w:p w:rsidR="00B13052" w:rsidRPr="00B13052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Thuốc không rõ nguồn gốc xuất xứ.</w:t>
            </w:r>
          </w:p>
          <w:p w:rsidR="00B13052" w:rsidRPr="00B13052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lastRenderedPageBreak/>
              <w:t>- Thuốc gây nghiện (đối với cơ sở không được ph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é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p bán)</w:t>
            </w:r>
          </w:p>
          <w:p w:rsidR="00B13052" w:rsidRPr="00B13052" w:rsidRDefault="00B13052" w:rsidP="00B13052">
            <w:pPr>
              <w:spacing w:before="120" w:after="28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Thuốc hướng tâm thần (Đối với cơ sở không được duyệt mua)</w:t>
            </w:r>
          </w:p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 Thuốc bị đình chỉ và thu hồi nhưng không được phát hiện và không biệt tr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ữ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III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Điểm không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chấp nhận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Điểm không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chấp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nhận trong tr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ường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hợp có phát hiện.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lastRenderedPageBreak/>
              <w:t>IX</w:t>
            </w:r>
          </w:p>
        </w:tc>
        <w:tc>
          <w:tcPr>
            <w:tcW w:w="45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Giải quyết đối </w:t>
            </w: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solid" w:color="FFFFFF" w:fill="auto"/>
                <w:lang w:val="vi-VN"/>
              </w:rPr>
              <w:t>với</w:t>
            </w: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thuốc bị khiếu nại hoặc thuốc phải thu hồi: 5 điểm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9.1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967A21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67A2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Có tiếp nhận và lưu thông tin hoặc lưu các thông báo về thuốc khiếu nại, thuốc không được phép lưu hành, thuốc phải thu hồi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967A21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67A2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III.4</w:t>
            </w:r>
            <w:r w:rsidRPr="00967A2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c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967A21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67A2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967A21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67A2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967A21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67A2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967A21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67A2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967A21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67A2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>Kiểm tra sổ t</w:t>
            </w:r>
            <w:r w:rsidRPr="00967A2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heo</w:t>
            </w:r>
            <w:r w:rsidRPr="00967A2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 xml:space="preserve"> dõi và các báo </w:t>
            </w:r>
            <w:r w:rsidRPr="00967A2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cáo</w:t>
            </w:r>
            <w:r w:rsidRPr="00967A2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vi-VN"/>
              </w:rPr>
              <w:t xml:space="preserve"> lưu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9.2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Có thu hồi và lập hồ sơ thu h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ồ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 theo quy định, Có kiểm kê đối với thuốc khiếu nại, thuốc phải thu hồi (Nếu đến kỳ kiểm kê thuốc thu hồi chưa được xử lý).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III.4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Kiểm tra biên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bản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kiểm kê, hồ sơ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lưu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9.3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Có thông báo thu hồi cho khách hàng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III.4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Thông báo t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rên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bảng tin, bằng t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hư, 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điện thoại...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9.4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Có trả lại nơi mua hoặc h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shd w:val="solid" w:color="FFFFFF" w:fill="auto"/>
                <w:lang w:val="vi-VN"/>
              </w:rPr>
              <w:t>ủy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III.4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Có hồ sơ lưu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9.5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Có báo c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á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o các cấp theo quy định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III.4</w:t>
            </w: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Có hồ sơ lưu</w:t>
            </w:r>
          </w:p>
        </w:tc>
      </w:tr>
      <w:tr w:rsidR="00B13052" w:rsidRPr="00B13052" w:rsidTr="000E19A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Tổng cộng: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100 Điểm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13052" w:rsidRPr="00B13052" w:rsidRDefault="00B13052" w:rsidP="00B1305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052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</w:tbl>
    <w:p w:rsidR="00B13052" w:rsidRPr="00B13052" w:rsidRDefault="00B13052" w:rsidP="00B13052">
      <w:pPr>
        <w:spacing w:before="120" w:after="28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305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71616" w:rsidRDefault="00B71616"/>
    <w:sectPr w:rsidR="00B71616" w:rsidSect="00047B83">
      <w:pgSz w:w="12240" w:h="15840" w:code="1"/>
      <w:pgMar w:top="851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54B2B"/>
    <w:rsid w:val="00047B83"/>
    <w:rsid w:val="000E19AC"/>
    <w:rsid w:val="0027661E"/>
    <w:rsid w:val="00967A21"/>
    <w:rsid w:val="00A54B2B"/>
    <w:rsid w:val="00B13052"/>
    <w:rsid w:val="00B71616"/>
    <w:rsid w:val="00F3025B"/>
    <w:rsid w:val="00F56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130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130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2074</Words>
  <Characters>11827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4</cp:revision>
  <dcterms:created xsi:type="dcterms:W3CDTF">2018-03-26T08:54:00Z</dcterms:created>
  <dcterms:modified xsi:type="dcterms:W3CDTF">2018-03-30T01:32:00Z</dcterms:modified>
</cp:coreProperties>
</file>